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E7112" w14:textId="77777777" w:rsidR="00E54821" w:rsidRPr="00A57B16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bookmarkStart w:id="0" w:name="_GoBack"/>
      <w:bookmarkEnd w:id="0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Lietuvos Energijos Gamyba, AB </w:t>
      </w:r>
    </w:p>
    <w:p w14:paraId="4F947E67" w14:textId="77777777" w:rsidR="00E54821" w:rsidRPr="00A57B16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Registered office address: </w:t>
      </w:r>
      <w:proofErr w:type="spellStart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Elektrėnų</w:t>
      </w:r>
      <w:proofErr w:type="spellEnd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</w:t>
      </w:r>
      <w:proofErr w:type="spellStart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st.</w:t>
      </w:r>
      <w:proofErr w:type="spellEnd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21, </w:t>
      </w:r>
      <w:proofErr w:type="spellStart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Elektrėnai</w:t>
      </w:r>
      <w:proofErr w:type="spellEnd"/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, Lithuania</w:t>
      </w:r>
    </w:p>
    <w:p w14:paraId="0EC21E79" w14:textId="77777777" w:rsidR="00E54821" w:rsidRPr="00A57B16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Company code: 302648707; VAT reg. No.: LT100006256115</w:t>
      </w:r>
    </w:p>
    <w:p w14:paraId="4817AE65" w14:textId="77777777" w:rsidR="00E54821" w:rsidRPr="00A57B16" w:rsidRDefault="00E54821" w:rsidP="00E54821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Data of the company are collected and stored in the Register of Legal Entities</w:t>
      </w:r>
    </w:p>
    <w:p w14:paraId="3A859AD5" w14:textId="3D83424E" w:rsidR="002C65D5" w:rsidRPr="00A57B16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2"/>
          <w:szCs w:val="22"/>
          <w:lang w:val="en-US"/>
        </w:rPr>
      </w:pPr>
    </w:p>
    <w:p w14:paraId="422AD455" w14:textId="77777777" w:rsidR="00E54821" w:rsidRPr="00A57B16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sz w:val="22"/>
          <w:szCs w:val="22"/>
          <w:lang w:val="en-US"/>
        </w:rPr>
      </w:pPr>
      <w:r w:rsidRPr="00A57B16">
        <w:rPr>
          <w:rFonts w:ascii="Arial" w:hAnsi="Arial" w:cs="Arial"/>
          <w:sz w:val="22"/>
          <w:szCs w:val="22"/>
          <w:lang w:val="en-US"/>
        </w:rPr>
        <w:t>GENERAL BALLOT PAPER</w:t>
      </w:r>
    </w:p>
    <w:p w14:paraId="0020A6A3" w14:textId="1FE19E6B" w:rsidR="00E54821" w:rsidRPr="00A57B16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sz w:val="22"/>
          <w:szCs w:val="22"/>
          <w:lang w:val="en-US"/>
        </w:rPr>
      </w:pPr>
      <w:r w:rsidRPr="00A57B16">
        <w:rPr>
          <w:rFonts w:ascii="Arial" w:hAnsi="Arial" w:cs="Arial"/>
          <w:sz w:val="22"/>
          <w:szCs w:val="22"/>
          <w:lang w:val="en-US"/>
        </w:rPr>
        <w:t xml:space="preserve">OF THE </w:t>
      </w:r>
      <w:r w:rsidR="00C14B6E">
        <w:rPr>
          <w:rFonts w:ascii="Arial" w:hAnsi="Arial" w:cs="Arial"/>
          <w:sz w:val="22"/>
          <w:szCs w:val="22"/>
          <w:lang w:val="en-US"/>
        </w:rPr>
        <w:t>EXTRAORDINARY</w:t>
      </w:r>
      <w:r w:rsidRPr="00A57B16">
        <w:rPr>
          <w:rFonts w:ascii="Arial" w:hAnsi="Arial" w:cs="Arial"/>
          <w:sz w:val="22"/>
          <w:szCs w:val="22"/>
          <w:lang w:val="en-US"/>
        </w:rPr>
        <w:t xml:space="preserve"> GENERAL MEETING OF SHAREHOLDERS </w:t>
      </w:r>
    </w:p>
    <w:p w14:paraId="3A859AD6" w14:textId="60DC699D" w:rsidR="00B860E6" w:rsidRPr="00A57B16" w:rsidRDefault="00E54821" w:rsidP="00E54821">
      <w:pPr>
        <w:shd w:val="clear" w:color="auto" w:fill="FFFFFF"/>
        <w:ind w:left="465"/>
        <w:jc w:val="center"/>
        <w:rPr>
          <w:rFonts w:ascii="Arial" w:hAnsi="Arial" w:cs="Arial"/>
          <w:sz w:val="22"/>
          <w:szCs w:val="22"/>
          <w:lang w:val="en-US"/>
        </w:rPr>
      </w:pPr>
      <w:r w:rsidRPr="00A57B16">
        <w:rPr>
          <w:rFonts w:ascii="Arial" w:hAnsi="Arial" w:cs="Arial"/>
          <w:sz w:val="22"/>
          <w:szCs w:val="22"/>
          <w:lang w:val="en-US"/>
        </w:rPr>
        <w:t xml:space="preserve">TO BE HELD ON </w:t>
      </w:r>
      <w:r w:rsidR="00C14B6E">
        <w:rPr>
          <w:rFonts w:ascii="Arial" w:hAnsi="Arial" w:cs="Arial"/>
          <w:sz w:val="22"/>
          <w:szCs w:val="22"/>
          <w:lang w:val="en-US"/>
        </w:rPr>
        <w:t>26 JULY</w:t>
      </w:r>
      <w:r w:rsidRPr="00A57B16">
        <w:rPr>
          <w:rFonts w:ascii="Arial" w:hAnsi="Arial" w:cs="Arial"/>
          <w:sz w:val="22"/>
          <w:szCs w:val="22"/>
          <w:lang w:val="en-US"/>
        </w:rPr>
        <w:t xml:space="preserve"> 2019</w:t>
      </w:r>
    </w:p>
    <w:p w14:paraId="6EE3F006" w14:textId="77777777" w:rsidR="00E54821" w:rsidRPr="00A57B16" w:rsidRDefault="00E54821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pacing w:val="-3"/>
          <w:sz w:val="22"/>
          <w:szCs w:val="22"/>
          <w:lang w:val="en-US"/>
        </w:rPr>
        <w:t>SHAREHOLDER’S DETAILS</w:t>
      </w:r>
    </w:p>
    <w:p w14:paraId="6BB722D5" w14:textId="4B2F0C5D" w:rsidR="00585D20" w:rsidRPr="00A57B16" w:rsidRDefault="00E54821" w:rsidP="00E54821">
      <w:pPr>
        <w:shd w:val="clear" w:color="auto" w:fill="FFFFFF"/>
        <w:spacing w:before="43" w:line="504" w:lineRule="exact"/>
        <w:ind w:right="2957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z w:val="22"/>
          <w:szCs w:val="22"/>
          <w:lang w:val="en-US"/>
        </w:rPr>
        <w:t xml:space="preserve">  Name of the Shareholder</w:t>
      </w:r>
      <w:r w:rsidR="00866398" w:rsidRPr="00A57B16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3A859AD9" w14:textId="77777777" w:rsidR="00866398" w:rsidRPr="00A57B16" w:rsidRDefault="00866398" w:rsidP="00866398">
      <w:pPr>
        <w:shd w:val="clear" w:color="auto" w:fill="FFFFFF"/>
        <w:ind w:left="108"/>
        <w:rPr>
          <w:rFonts w:ascii="Arial" w:hAnsi="Arial" w:cs="Arial"/>
          <w:bCs/>
          <w:sz w:val="22"/>
          <w:szCs w:val="22"/>
          <w:lang w:val="en-US"/>
        </w:rPr>
      </w:pPr>
      <w:r w:rsidRPr="00A57B16">
        <w:rPr>
          <w:rFonts w:ascii="Arial" w:hAnsi="Arial" w:cs="Arial"/>
          <w:bCs/>
          <w:sz w:val="22"/>
          <w:szCs w:val="22"/>
          <w:lang w:val="en-US"/>
        </w:rPr>
        <w:t>_______________________________________________</w:t>
      </w:r>
      <w:r w:rsidR="00CA386A" w:rsidRPr="00A57B16">
        <w:rPr>
          <w:rFonts w:ascii="Arial" w:hAnsi="Arial" w:cs="Arial"/>
          <w:bCs/>
          <w:sz w:val="22"/>
          <w:szCs w:val="22"/>
          <w:lang w:val="en-US"/>
        </w:rPr>
        <w:t>_____________________________</w:t>
      </w:r>
      <w:r w:rsidR="001F3FF5" w:rsidRPr="00A57B16">
        <w:rPr>
          <w:rFonts w:ascii="Arial" w:hAnsi="Arial" w:cs="Arial"/>
          <w:bCs/>
          <w:sz w:val="22"/>
          <w:szCs w:val="22"/>
          <w:lang w:val="en-US"/>
        </w:rPr>
        <w:t>_</w:t>
      </w:r>
    </w:p>
    <w:p w14:paraId="3A859ADA" w14:textId="77777777" w:rsidR="00866398" w:rsidRPr="00A57B16" w:rsidRDefault="00866398" w:rsidP="00866398">
      <w:pPr>
        <w:shd w:val="clear" w:color="auto" w:fill="FFFFFF"/>
        <w:ind w:left="108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A859ADD" w14:textId="6DFAF020" w:rsidR="00866398" w:rsidRPr="00A57B16" w:rsidRDefault="00E54821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pacing w:val="-4"/>
          <w:sz w:val="22"/>
          <w:szCs w:val="22"/>
          <w:lang w:val="en-US"/>
        </w:rPr>
        <w:t>Shareholder's personal identity number (company code):</w:t>
      </w:r>
    </w:p>
    <w:p w14:paraId="600783F0" w14:textId="77777777" w:rsidR="00585D20" w:rsidRPr="00A57B16" w:rsidRDefault="00585D20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  <w:lang w:val="en-US"/>
        </w:rPr>
      </w:pPr>
    </w:p>
    <w:p w14:paraId="3A859ADE" w14:textId="77777777" w:rsidR="00866398" w:rsidRPr="00A57B16" w:rsidRDefault="00866398" w:rsidP="00866398">
      <w:pPr>
        <w:shd w:val="clear" w:color="auto" w:fill="FFFFFF"/>
        <w:ind w:left="119"/>
        <w:rPr>
          <w:rFonts w:ascii="Arial" w:hAnsi="Arial" w:cs="Arial"/>
          <w:bCs/>
          <w:sz w:val="22"/>
          <w:szCs w:val="22"/>
          <w:lang w:val="en-US"/>
        </w:rPr>
      </w:pPr>
      <w:r w:rsidRPr="00A57B16">
        <w:rPr>
          <w:rFonts w:ascii="Arial" w:hAnsi="Arial" w:cs="Arial"/>
          <w:bCs/>
          <w:sz w:val="22"/>
          <w:szCs w:val="22"/>
          <w:lang w:val="en-US"/>
        </w:rPr>
        <w:t>_______________________________________________</w:t>
      </w:r>
      <w:r w:rsidR="00CA386A" w:rsidRPr="00A57B16">
        <w:rPr>
          <w:rFonts w:ascii="Arial" w:hAnsi="Arial" w:cs="Arial"/>
          <w:bCs/>
          <w:sz w:val="22"/>
          <w:szCs w:val="22"/>
          <w:lang w:val="en-US"/>
        </w:rPr>
        <w:t>_____________________________</w:t>
      </w:r>
      <w:r w:rsidRPr="00A57B16">
        <w:rPr>
          <w:rFonts w:ascii="Arial" w:hAnsi="Arial" w:cs="Arial"/>
          <w:bCs/>
          <w:sz w:val="22"/>
          <w:szCs w:val="22"/>
          <w:lang w:val="en-US"/>
        </w:rPr>
        <w:t>_</w:t>
      </w:r>
    </w:p>
    <w:p w14:paraId="3A859ADF" w14:textId="77777777" w:rsidR="00866398" w:rsidRPr="00A57B16" w:rsidRDefault="00866398" w:rsidP="00866398">
      <w:pPr>
        <w:shd w:val="clear" w:color="auto" w:fill="FFFFFF"/>
        <w:ind w:left="119"/>
        <w:rPr>
          <w:rFonts w:ascii="Arial" w:hAnsi="Arial" w:cs="Arial"/>
          <w:sz w:val="22"/>
          <w:szCs w:val="22"/>
          <w:lang w:val="en-US"/>
        </w:rPr>
      </w:pPr>
    </w:p>
    <w:p w14:paraId="3A859AE1" w14:textId="79524FAB" w:rsidR="002A3747" w:rsidRPr="00A57B16" w:rsidRDefault="00E54821" w:rsidP="00E54821">
      <w:pPr>
        <w:shd w:val="clear" w:color="auto" w:fill="FFFFFF"/>
        <w:ind w:left="113"/>
        <w:rPr>
          <w:rFonts w:ascii="Arial" w:hAnsi="Arial" w:cs="Arial"/>
          <w:b/>
          <w:bCs/>
          <w:sz w:val="22"/>
          <w:szCs w:val="22"/>
          <w:lang w:val="en-US"/>
        </w:rPr>
      </w:pPr>
      <w:r w:rsidRPr="00A57B16">
        <w:rPr>
          <w:rFonts w:ascii="Arial" w:hAnsi="Arial" w:cs="Arial"/>
          <w:b/>
          <w:sz w:val="22"/>
          <w:szCs w:val="22"/>
          <w:lang w:val="en-US"/>
        </w:rPr>
        <w:t>Number of shares held by the shareholder:</w:t>
      </w:r>
    </w:p>
    <w:p w14:paraId="0914E760" w14:textId="77777777" w:rsidR="00585D20" w:rsidRPr="00A57B16" w:rsidRDefault="00585D20" w:rsidP="00585D20">
      <w:pPr>
        <w:shd w:val="clear" w:color="auto" w:fill="FFFFFF"/>
        <w:ind w:left="113"/>
        <w:rPr>
          <w:rFonts w:ascii="Arial" w:hAnsi="Arial" w:cs="Arial"/>
          <w:sz w:val="22"/>
          <w:szCs w:val="22"/>
          <w:lang w:val="en-US"/>
        </w:rPr>
      </w:pPr>
    </w:p>
    <w:p w14:paraId="3A859AE2" w14:textId="65C74323" w:rsidR="00866398" w:rsidRPr="00A57B16" w:rsidRDefault="00E54821" w:rsidP="002A3747">
      <w:pPr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 w:rsidRPr="00A57B16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866398" w:rsidRPr="00A57B16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_____________________________________________________________________________</w:t>
      </w:r>
      <w:r w:rsidR="001F3FF5" w:rsidRPr="00A57B16">
        <w:rPr>
          <w:rFonts w:ascii="Arial" w:hAnsi="Arial" w:cs="Arial"/>
          <w:bCs/>
          <w:sz w:val="22"/>
          <w:szCs w:val="22"/>
          <w:lang w:val="en-US"/>
        </w:rPr>
        <w:t>_</w:t>
      </w:r>
    </w:p>
    <w:p w14:paraId="239E535C" w14:textId="77777777" w:rsidR="00A7339D" w:rsidRPr="00A57B16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  <w:sz w:val="22"/>
          <w:szCs w:val="22"/>
          <w:lang w:val="en-US"/>
        </w:rPr>
      </w:pPr>
    </w:p>
    <w:p w14:paraId="0BF0B91B" w14:textId="505B78FA" w:rsidR="00A7339D" w:rsidRPr="00A57B16" w:rsidRDefault="00E54821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  <w:lang w:val="en-US"/>
        </w:rPr>
      </w:pPr>
      <w:r w:rsidRPr="00A57B16">
        <w:rPr>
          <w:rFonts w:ascii="Arial" w:hAnsi="Arial" w:cs="Arial"/>
          <w:b/>
          <w:bCs/>
          <w:spacing w:val="-5"/>
          <w:sz w:val="22"/>
          <w:szCs w:val="22"/>
          <w:lang w:val="en-US"/>
        </w:rPr>
        <w:t>VOTING ON PROCEDURAL MATTERS</w:t>
      </w:r>
    </w:p>
    <w:p w14:paraId="0D371985" w14:textId="41C24BC7" w:rsidR="00A7339D" w:rsidRPr="00A57B16" w:rsidRDefault="00E54821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  <w:lang w:val="en-US"/>
        </w:rPr>
      </w:pPr>
      <w:r w:rsidRPr="00A57B16">
        <w:rPr>
          <w:rFonts w:ascii="Arial" w:hAnsi="Arial" w:cs="Arial"/>
          <w:bCs/>
          <w:i/>
          <w:spacing w:val="-5"/>
          <w:sz w:val="22"/>
          <w:szCs w:val="22"/>
          <w:lang w:val="en-US"/>
        </w:rPr>
        <w:t>Please specify the persons you propose and vote 'FOR' below:</w:t>
      </w:r>
    </w:p>
    <w:p w14:paraId="4E09DA61" w14:textId="77777777" w:rsidR="00A7339D" w:rsidRPr="00A57B16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  <w:lang w:val="en-U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:rsidRPr="00A57B16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04E1E13D" w:rsidR="00A7339D" w:rsidRPr="00A57B16" w:rsidRDefault="00E54821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>No.</w:t>
            </w:r>
          </w:p>
        </w:tc>
        <w:tc>
          <w:tcPr>
            <w:tcW w:w="2268" w:type="dxa"/>
          </w:tcPr>
          <w:p w14:paraId="17D33962" w14:textId="239B7FB0" w:rsidR="00A7339D" w:rsidRPr="00A57B16" w:rsidRDefault="00E54821" w:rsidP="00206A80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>Item</w:t>
            </w:r>
          </w:p>
        </w:tc>
        <w:tc>
          <w:tcPr>
            <w:tcW w:w="7365" w:type="dxa"/>
          </w:tcPr>
          <w:p w14:paraId="1D4D2DCF" w14:textId="56522624" w:rsidR="00A7339D" w:rsidRPr="00A57B16" w:rsidRDefault="00E54821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/>
              </w:rPr>
              <w:t>Resolution</w:t>
            </w:r>
          </w:p>
        </w:tc>
      </w:tr>
      <w:tr w:rsidR="00A7339D" w:rsidRPr="00A57B16" w14:paraId="10D9BA64" w14:textId="77777777" w:rsidTr="00A7339D">
        <w:tc>
          <w:tcPr>
            <w:tcW w:w="709" w:type="dxa"/>
          </w:tcPr>
          <w:p w14:paraId="08D32CDF" w14:textId="1BFD7A01" w:rsidR="00A7339D" w:rsidRPr="00A57B16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1.</w:t>
            </w:r>
          </w:p>
        </w:tc>
        <w:tc>
          <w:tcPr>
            <w:tcW w:w="2268" w:type="dxa"/>
          </w:tcPr>
          <w:p w14:paraId="286D2ECB" w14:textId="09637B31" w:rsidR="00A7339D" w:rsidRPr="00A57B16" w:rsidRDefault="00E54821" w:rsidP="00206A80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Election of the Chairperson of the meeting</w:t>
            </w:r>
          </w:p>
        </w:tc>
        <w:tc>
          <w:tcPr>
            <w:tcW w:w="7365" w:type="dxa"/>
          </w:tcPr>
          <w:p w14:paraId="65C7940C" w14:textId="5C88CE84" w:rsidR="00E54821" w:rsidRPr="00A57B16" w:rsidRDefault="00E54821" w:rsidP="00E54821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To propose to elect the following person as the Chairperson of the meeting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szCs w:val="22"/>
                <w:lang w:val="en-US" w:eastAsia="en-US"/>
              </w:rPr>
              <w:id w:val="-2128535821"/>
              <w:placeholder>
                <w:docPart w:val="3CAB155814914ECDA3BA124A5937030D"/>
              </w:placeholder>
              <w:text/>
            </w:sdtPr>
            <w:sdtEndPr/>
            <w:sdtContent>
              <w:p w14:paraId="7FA8FC08" w14:textId="0E6383FA" w:rsidR="00A7339D" w:rsidRPr="00A57B16" w:rsidRDefault="00E54821" w:rsidP="00E54821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sz w:val="22"/>
                    <w:szCs w:val="22"/>
                    <w:lang w:val="en-US" w:eastAsia="en-US"/>
                  </w:rPr>
                </w:pPr>
                <w:r w:rsidRPr="00A57B16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Name, surname</w:t>
                </w:r>
              </w:p>
            </w:sdtContent>
          </w:sdt>
        </w:tc>
      </w:tr>
      <w:tr w:rsidR="00A7339D" w:rsidRPr="00A57B16" w14:paraId="6DE8984F" w14:textId="77777777" w:rsidTr="00A7339D">
        <w:tc>
          <w:tcPr>
            <w:tcW w:w="709" w:type="dxa"/>
          </w:tcPr>
          <w:p w14:paraId="0BD04EFF" w14:textId="05A45251" w:rsidR="00A7339D" w:rsidRPr="00A57B16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 xml:space="preserve">2. </w:t>
            </w:r>
          </w:p>
        </w:tc>
        <w:tc>
          <w:tcPr>
            <w:tcW w:w="2268" w:type="dxa"/>
          </w:tcPr>
          <w:p w14:paraId="517336BF" w14:textId="135119EA" w:rsidR="00A7339D" w:rsidRPr="00A57B16" w:rsidRDefault="00E54821" w:rsidP="00206A80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Election of the Secretary of the meeting</w:t>
            </w:r>
          </w:p>
        </w:tc>
        <w:tc>
          <w:tcPr>
            <w:tcW w:w="7365" w:type="dxa"/>
          </w:tcPr>
          <w:p w14:paraId="4F693509" w14:textId="02F484D5" w:rsidR="00A7339D" w:rsidRPr="00A57B16" w:rsidRDefault="00E54821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To propose to elect the following person as the Secretary of the meeting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lang w:val="en-US" w:eastAsia="en-US"/>
              </w:rPr>
              <w:id w:val="-1515762275"/>
              <w:placeholder>
                <w:docPart w:val="6127E5E8841D49FB8E47DD30E10B9F74"/>
              </w:placeholder>
              <w:text/>
            </w:sdtPr>
            <w:sdtEndPr/>
            <w:sdtContent>
              <w:p w14:paraId="4C081A5F" w14:textId="6D5FC877" w:rsidR="00A7339D" w:rsidRPr="00A57B16" w:rsidRDefault="00E54821" w:rsidP="00E54821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US" w:eastAsia="en-US"/>
                  </w:rPr>
                </w:pPr>
                <w:r w:rsidRPr="00A57B16">
                  <w:rPr>
                    <w:rFonts w:ascii="Arial" w:hAnsi="Arial" w:cs="Arial"/>
                    <w:color w:val="808080" w:themeColor="background1" w:themeShade="80"/>
                    <w:sz w:val="22"/>
                    <w:lang w:val="en-US" w:eastAsia="en-US"/>
                  </w:rPr>
                  <w:t>Name, surname</w:t>
                </w:r>
              </w:p>
            </w:sdtContent>
          </w:sdt>
        </w:tc>
      </w:tr>
      <w:tr w:rsidR="00A7339D" w:rsidRPr="00A57B16" w14:paraId="2A5113A0" w14:textId="77777777" w:rsidTr="00A7339D">
        <w:tc>
          <w:tcPr>
            <w:tcW w:w="709" w:type="dxa"/>
          </w:tcPr>
          <w:p w14:paraId="0BD52619" w14:textId="036AA637" w:rsidR="00A7339D" w:rsidRPr="00A57B16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3.</w:t>
            </w:r>
          </w:p>
        </w:tc>
        <w:tc>
          <w:tcPr>
            <w:tcW w:w="2268" w:type="dxa"/>
          </w:tcPr>
          <w:p w14:paraId="0B234668" w14:textId="38D195EF" w:rsidR="00A7339D" w:rsidRPr="00A57B16" w:rsidRDefault="00A57B16" w:rsidP="00206A80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 xml:space="preserve">Election of the person responsible for performance of actions provided for in paragraph 2 and 3 of Article 22 of the Law on Companies of the Republic of Lithuania </w:t>
            </w:r>
          </w:p>
        </w:tc>
        <w:tc>
          <w:tcPr>
            <w:tcW w:w="7365" w:type="dxa"/>
          </w:tcPr>
          <w:p w14:paraId="2277A728" w14:textId="07F06A57" w:rsidR="00A7339D" w:rsidRPr="00A57B16" w:rsidRDefault="00A57B16" w:rsidP="00A57B16">
            <w:pPr>
              <w:jc w:val="both"/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To propose to elect the following person as the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 xml:space="preserve"> </w:t>
            </w:r>
            <w:r w:rsidRPr="00A57B16">
              <w:rPr>
                <w:rFonts w:ascii="Arial" w:hAnsi="Arial" w:cs="Arial"/>
                <w:bCs/>
                <w:spacing w:val="-5"/>
                <w:sz w:val="22"/>
                <w:szCs w:val="22"/>
                <w:lang w:val="en-US"/>
              </w:rPr>
              <w:t>person responsible for performance of actions provided for in paragraph 2 and 3 of Article 22 of the Law on Companies of the Republic of Lithuania and to vote “FOR” the proposed candidate: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2"/>
                <w:lang w:val="en-US" w:eastAsia="en-US"/>
              </w:rPr>
              <w:id w:val="1946344885"/>
              <w:placeholder>
                <w:docPart w:val="7BA41D091B814EBBA206A1B7BD0CF4B4"/>
              </w:placeholder>
              <w:text/>
            </w:sdtPr>
            <w:sdtEndPr/>
            <w:sdtContent>
              <w:p w14:paraId="6350B588" w14:textId="44C9A903" w:rsidR="008C76BB" w:rsidRPr="00A57B16" w:rsidRDefault="00A57B16" w:rsidP="00A57B16">
                <w:pPr>
                  <w:spacing w:before="120" w:after="120"/>
                  <w:rPr>
                    <w:rFonts w:ascii="Arial" w:hAnsi="Arial" w:cs="Arial"/>
                    <w:b/>
                    <w:lang w:val="en-US"/>
                  </w:rPr>
                </w:pPr>
                <w:r w:rsidRPr="00A57B16">
                  <w:rPr>
                    <w:rFonts w:ascii="Arial" w:hAnsi="Arial" w:cs="Arial"/>
                    <w:color w:val="808080" w:themeColor="background1" w:themeShade="80"/>
                    <w:sz w:val="22"/>
                    <w:lang w:val="en-US" w:eastAsia="en-US"/>
                  </w:rPr>
                  <w:t>Name, surname</w:t>
                </w:r>
              </w:p>
            </w:sdtContent>
          </w:sdt>
        </w:tc>
      </w:tr>
    </w:tbl>
    <w:p w14:paraId="0AFD1298" w14:textId="77777777" w:rsidR="00A7339D" w:rsidRPr="00A57B16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  <w:lang w:val="en-US"/>
        </w:rPr>
      </w:pPr>
    </w:p>
    <w:p w14:paraId="3D4E96D4" w14:textId="082CE1E8" w:rsidR="00A7339D" w:rsidRPr="00A57B16" w:rsidRDefault="00A57B16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  <w:lang w:val="en-US"/>
        </w:rPr>
      </w:pPr>
      <w:r>
        <w:rPr>
          <w:rFonts w:ascii="Arial" w:hAnsi="Arial" w:cs="Arial"/>
          <w:b/>
          <w:bCs/>
          <w:spacing w:val="-5"/>
          <w:sz w:val="22"/>
          <w:szCs w:val="22"/>
          <w:lang w:val="en-US"/>
        </w:rPr>
        <w:t>VOTING ON AGENDA ITEMS</w:t>
      </w:r>
    </w:p>
    <w:p w14:paraId="3A859AE4" w14:textId="217AC19A" w:rsidR="00B860E6" w:rsidRPr="00A57B16" w:rsidRDefault="00A57B16" w:rsidP="00585D20">
      <w:pPr>
        <w:shd w:val="clear" w:color="auto" w:fill="FFFFFF"/>
        <w:rPr>
          <w:rFonts w:ascii="Arial" w:hAnsi="Arial" w:cs="Arial"/>
          <w:sz w:val="22"/>
          <w:szCs w:val="22"/>
          <w:lang w:val="en-US"/>
        </w:rPr>
      </w:pPr>
      <w:r w:rsidRPr="00A57B16">
        <w:rPr>
          <w:rFonts w:ascii="Arial" w:hAnsi="Arial" w:cs="Arial"/>
          <w:bCs/>
          <w:i/>
          <w:iCs/>
          <w:spacing w:val="-1"/>
          <w:sz w:val="22"/>
          <w:szCs w:val="22"/>
          <w:lang w:val="en-US"/>
        </w:rPr>
        <w:t>Please indicate your choice “FOR” or “AGAINST” by circling the respective word in the table below</w:t>
      </w:r>
      <w:r w:rsidR="00EC64BD" w:rsidRPr="00A57B16">
        <w:rPr>
          <w:rFonts w:ascii="Arial" w:hAnsi="Arial" w:cs="Arial"/>
          <w:bCs/>
          <w:i/>
          <w:iCs/>
          <w:spacing w:val="-1"/>
          <w:sz w:val="22"/>
          <w:szCs w:val="22"/>
          <w:lang w:val="en-US"/>
        </w:rPr>
        <w:t>.</w:t>
      </w:r>
    </w:p>
    <w:p w14:paraId="3A859AE5" w14:textId="77777777" w:rsidR="00B860E6" w:rsidRPr="00A57B16" w:rsidRDefault="00B860E6" w:rsidP="00B860E6">
      <w:pPr>
        <w:spacing w:after="240" w:line="1" w:lineRule="exact"/>
        <w:rPr>
          <w:rFonts w:ascii="Arial" w:hAnsi="Arial" w:cs="Arial"/>
          <w:sz w:val="22"/>
          <w:szCs w:val="22"/>
          <w:lang w:val="en-US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A57B16" w14:paraId="3A859AEB" w14:textId="77777777" w:rsidTr="00585D2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7" w14:textId="1AD7BA7E" w:rsidR="00B860E6" w:rsidRPr="00A57B16" w:rsidRDefault="00A57B1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Item No</w:t>
            </w:r>
            <w:r w:rsidR="00B860E6" w:rsidRPr="00A57B16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027CBBED" w:rsidR="00B860E6" w:rsidRPr="00A57B16" w:rsidRDefault="00A57B16" w:rsidP="00206A80">
            <w:pPr>
              <w:shd w:val="clear" w:color="auto" w:fill="FFFFFF"/>
              <w:ind w:left="538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Agenda item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1715EF94" w:rsidR="00B860E6" w:rsidRPr="00A57B16" w:rsidRDefault="00A57B1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Draft resolution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A" w14:textId="1B81B50D" w:rsidR="00B860E6" w:rsidRPr="00A57B16" w:rsidRDefault="00A57B1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pacing w:val="-6"/>
                <w:sz w:val="22"/>
                <w:szCs w:val="22"/>
                <w:lang w:val="en-US"/>
              </w:rPr>
              <w:t>Shareholder’s vote</w:t>
            </w:r>
          </w:p>
        </w:tc>
      </w:tr>
      <w:tr w:rsidR="00D92A74" w:rsidRPr="00A57B16" w14:paraId="3A859B5A" w14:textId="77777777" w:rsidTr="00206A8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D92A74" w:rsidRPr="00A57B16" w:rsidRDefault="008C76BB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57B1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D92A74" w:rsidRPr="00A57B1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5B9D2953" w:rsidR="00D92A74" w:rsidRPr="00A57B16" w:rsidRDefault="00C14B6E" w:rsidP="00206A8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14B6E">
              <w:rPr>
                <w:rFonts w:ascii="Arial" w:hAnsi="Arial" w:cs="Arial"/>
                <w:sz w:val="22"/>
                <w:szCs w:val="22"/>
                <w:lang w:val="en-US"/>
              </w:rPr>
              <w:t>Regarding the election of the independent member of the Supervisory board of Lietuvos Energijos Gamyba, AB.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13433" w14:textId="1A1E0641" w:rsidR="00C14B6E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1.1. To elect as independent member of the Supervisory board of </w:t>
            </w:r>
            <w:r w:rsidRPr="000512D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Lietuvos Energijos Gamyba, AB</w:t>
            </w: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Mr. </w:t>
            </w:r>
            <w:proofErr w:type="spellStart"/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>Edvardas</w:t>
            </w:r>
            <w:proofErr w:type="spellEnd"/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>Jatautas</w:t>
            </w:r>
            <w:proofErr w:type="spellEnd"/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until the end of the term of office (personal code and place of residence must not be published).</w:t>
            </w:r>
          </w:p>
          <w:p w14:paraId="20DC88E2" w14:textId="77777777" w:rsidR="00C14B6E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1.2. To establish that member of the Supervisory board of </w:t>
            </w:r>
            <w:r w:rsidRPr="000512D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Lietuvos Energijos Gamyba, AB</w:t>
            </w: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shall start his activities upon the end of the General Meeting of Shareholders that elected him.</w:t>
            </w:r>
          </w:p>
          <w:p w14:paraId="477BFF6C" w14:textId="70A9223D" w:rsidR="00C14B6E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1.3. To approve the terms and conditions of the </w:t>
            </w: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lastRenderedPageBreak/>
              <w:t>agreement for the protection of confidential information concluded with the member of the Supervisory Board (enclosed).</w:t>
            </w:r>
          </w:p>
          <w:p w14:paraId="7B02AA59" w14:textId="23937320" w:rsidR="00C14B6E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>1.4. To approve the terms and conditions of the agreement regarding the activities of the independent member of Supervisory Board (enclosed).</w:t>
            </w:r>
          </w:p>
          <w:p w14:paraId="304E098D" w14:textId="77777777" w:rsidR="00C14B6E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>1.5. To define an hourly pay rate (before taxes) in the amount of EUR 54.43 (fifty-four euros and forty three cents) for an independent member of the Supervisory Board for the actual activity as an independent member of the Supervisory Board.</w:t>
            </w:r>
          </w:p>
          <w:p w14:paraId="3CD12B62" w14:textId="77777777" w:rsidR="00C14B6E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>1.6. To establish that the monthly pay rate for an independent member of the Supervisory Board of the Company is limited to a maximum amount of EUR 1,300 (one thousand and three hundred euros) before taxes.</w:t>
            </w:r>
          </w:p>
          <w:p w14:paraId="3A859B53" w14:textId="0B8C22C1" w:rsidR="00D92A74" w:rsidRPr="000512DA" w:rsidRDefault="00C14B6E" w:rsidP="00C14B6E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1.7. To authorize Chief Executive Officer of </w:t>
            </w:r>
            <w:r w:rsidRPr="000512DA"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  <w:t>Lietuvos Energijos Gamyba, AB</w:t>
            </w:r>
            <w:r w:rsidRPr="000512DA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(with the right to re-authorize) to sign the agreements on security of confidential information and regarding activities of the independent member of Supervisory Board with newly appointed independent member of the Supervisory Board.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D92A74" w:rsidRPr="000512DA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GB"/>
              </w:rPr>
            </w:pPr>
          </w:p>
          <w:p w14:paraId="3A859B55" w14:textId="62A0D217" w:rsidR="00D92A74" w:rsidRPr="000512DA" w:rsidRDefault="00206A80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GB"/>
              </w:rPr>
            </w:pPr>
            <w:r w:rsidRPr="000512DA">
              <w:rPr>
                <w:rFonts w:ascii="Arial" w:hAnsi="Arial" w:cs="Arial"/>
                <w:spacing w:val="-12"/>
                <w:sz w:val="22"/>
                <w:szCs w:val="22"/>
                <w:lang w:val="en-GB"/>
              </w:rPr>
              <w:t>„FOR</w:t>
            </w:r>
            <w:r w:rsidR="00D92A74" w:rsidRPr="000512DA">
              <w:rPr>
                <w:rFonts w:ascii="Arial" w:hAnsi="Arial" w:cs="Arial"/>
                <w:spacing w:val="-12"/>
                <w:sz w:val="22"/>
                <w:szCs w:val="22"/>
                <w:lang w:val="en-GB"/>
              </w:rPr>
              <w:t>“</w:t>
            </w:r>
          </w:p>
          <w:p w14:paraId="3A859B56" w14:textId="77777777" w:rsidR="00D92A74" w:rsidRPr="000512DA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  <w:lang w:val="en-GB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7" w14:textId="77777777" w:rsidR="00D92A74" w:rsidRPr="00206A80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A859B58" w14:textId="6DDF74F9" w:rsidR="00D92A74" w:rsidRPr="00206A80" w:rsidRDefault="00206A80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06A80">
              <w:rPr>
                <w:rFonts w:ascii="Arial" w:hAnsi="Arial" w:cs="Arial"/>
                <w:sz w:val="22"/>
                <w:szCs w:val="22"/>
                <w:lang w:val="en-US"/>
              </w:rPr>
              <w:t>„AGAINST</w:t>
            </w:r>
            <w:r w:rsidR="00D92A74" w:rsidRPr="00206A80">
              <w:rPr>
                <w:rFonts w:ascii="Arial" w:hAnsi="Arial" w:cs="Arial"/>
                <w:sz w:val="22"/>
                <w:szCs w:val="22"/>
                <w:lang w:val="en-US"/>
              </w:rPr>
              <w:t>“</w:t>
            </w:r>
          </w:p>
          <w:p w14:paraId="3A859B59" w14:textId="77777777" w:rsidR="00D92A74" w:rsidRPr="00206A80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859B70" w14:textId="77777777" w:rsidR="000E601B" w:rsidRPr="00A57B16" w:rsidRDefault="000E601B" w:rsidP="000E601B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19644ED2" w14:textId="3C9705D1" w:rsidR="00990BDA" w:rsidRDefault="00990BDA" w:rsidP="000E601B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"/>
        </w:rPr>
        <w:t xml:space="preserve">The information and documents related to the </w:t>
      </w:r>
      <w:r w:rsidR="00C14B6E">
        <w:rPr>
          <w:rFonts w:ascii="Arial" w:hAnsi="Arial" w:cs="Arial"/>
          <w:sz w:val="22"/>
          <w:szCs w:val="22"/>
          <w:lang w:val="en"/>
        </w:rPr>
        <w:t>Extraordinary</w:t>
      </w:r>
      <w:r w:rsidRPr="00990BDA">
        <w:rPr>
          <w:rFonts w:ascii="Arial" w:hAnsi="Arial" w:cs="Arial"/>
          <w:sz w:val="22"/>
          <w:szCs w:val="22"/>
          <w:lang w:val="en"/>
        </w:rPr>
        <w:t xml:space="preserve"> General Meeting of Shareholders of Lietuvos Energijos Gamyba AB is publicly available on the company's website www.gamyba.le.lt and on the stock exchange Nasdaq Vilnius www.nasdaqbaltic.com.</w:t>
      </w:r>
    </w:p>
    <w:p w14:paraId="7A70109D" w14:textId="77777777" w:rsidR="008C76BB" w:rsidRDefault="008C76BB" w:rsidP="000E601B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3A859B72" w14:textId="195709FC" w:rsidR="00CF5D3A" w:rsidRPr="00A57B16" w:rsidRDefault="00990BDA" w:rsidP="00210B47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  <w:r w:rsidRPr="00990BDA">
        <w:rPr>
          <w:rFonts w:ascii="Arial" w:hAnsi="Arial" w:cs="Arial"/>
          <w:sz w:val="22"/>
          <w:szCs w:val="22"/>
          <w:lang w:val="en-US"/>
        </w:rPr>
        <w:t xml:space="preserve">According to the provisions of the laws, the general </w:t>
      </w:r>
      <w:r>
        <w:rPr>
          <w:rFonts w:ascii="Arial" w:hAnsi="Arial" w:cs="Arial"/>
          <w:sz w:val="22"/>
          <w:szCs w:val="22"/>
          <w:lang w:val="en-US"/>
        </w:rPr>
        <w:t>ballot paper</w:t>
      </w:r>
      <w:r w:rsidRPr="00990BDA">
        <w:rPr>
          <w:rFonts w:ascii="Arial" w:hAnsi="Arial" w:cs="Arial"/>
          <w:sz w:val="22"/>
          <w:szCs w:val="22"/>
          <w:lang w:val="en-US"/>
        </w:rPr>
        <w:t xml:space="preserve"> will contain all</w:t>
      </w:r>
      <w:r>
        <w:rPr>
          <w:rFonts w:ascii="Arial" w:hAnsi="Arial" w:cs="Arial"/>
          <w:sz w:val="22"/>
          <w:szCs w:val="22"/>
          <w:lang w:val="en-US"/>
        </w:rPr>
        <w:t xml:space="preserve"> the proposed draft decisions proposed before general ballot paper is</w:t>
      </w:r>
      <w:r w:rsidRPr="00990BDA">
        <w:rPr>
          <w:rFonts w:ascii="Arial" w:hAnsi="Arial" w:cs="Arial"/>
          <w:sz w:val="22"/>
          <w:szCs w:val="22"/>
          <w:lang w:val="en-US"/>
        </w:rPr>
        <w:t xml:space="preserve"> sent if any, will be received.</w:t>
      </w:r>
    </w:p>
    <w:p w14:paraId="3A859B73" w14:textId="77777777" w:rsidR="000E601B" w:rsidRPr="00A57B16" w:rsidRDefault="000E601B" w:rsidP="00210B47">
      <w:pPr>
        <w:shd w:val="clear" w:color="auto" w:fill="FFFFFF"/>
        <w:jc w:val="both"/>
        <w:rPr>
          <w:rFonts w:ascii="Arial" w:hAnsi="Arial" w:cs="Arial"/>
          <w:sz w:val="22"/>
          <w:szCs w:val="22"/>
          <w:lang w:val="en-US"/>
        </w:rPr>
      </w:pPr>
    </w:p>
    <w:p w14:paraId="35FE04A8" w14:textId="73E6E207" w:rsidR="00990BDA" w:rsidRPr="00990BDA" w:rsidRDefault="00990BDA" w:rsidP="00990BDA">
      <w:pPr>
        <w:shd w:val="clear" w:color="auto" w:fill="FFFFFF"/>
        <w:jc w:val="both"/>
        <w:rPr>
          <w:rFonts w:ascii="Arial" w:hAnsi="Arial" w:cs="Arial"/>
          <w:szCs w:val="22"/>
          <w:lang w:val="en-US"/>
        </w:rPr>
      </w:pPr>
      <w:r w:rsidRPr="00990BDA">
        <w:rPr>
          <w:rFonts w:ascii="Arial" w:hAnsi="Arial" w:cs="Arial"/>
          <w:szCs w:val="22"/>
          <w:lang w:val="en-US"/>
        </w:rPr>
        <w:t>____________________________________________________________________________</w:t>
      </w:r>
      <w:r>
        <w:rPr>
          <w:rFonts w:ascii="Arial" w:hAnsi="Arial" w:cs="Arial"/>
          <w:szCs w:val="22"/>
          <w:lang w:val="en-US"/>
        </w:rPr>
        <w:t>_________</w:t>
      </w:r>
      <w:r w:rsidRPr="00990BDA">
        <w:rPr>
          <w:rFonts w:ascii="Arial" w:hAnsi="Arial" w:cs="Arial"/>
          <w:szCs w:val="22"/>
          <w:lang w:val="en-US"/>
        </w:rPr>
        <w:t>_</w:t>
      </w:r>
    </w:p>
    <w:p w14:paraId="6D057207" w14:textId="77777777" w:rsidR="00990BDA" w:rsidRPr="00990BDA" w:rsidRDefault="00990BDA" w:rsidP="00990BDA">
      <w:pPr>
        <w:shd w:val="clear" w:color="auto" w:fill="FFFFFF"/>
        <w:jc w:val="both"/>
        <w:rPr>
          <w:rFonts w:ascii="Arial" w:hAnsi="Arial" w:cs="Arial"/>
          <w:szCs w:val="22"/>
          <w:lang w:val="en-US"/>
        </w:rPr>
      </w:pPr>
      <w:r w:rsidRPr="00990BDA">
        <w:rPr>
          <w:rFonts w:ascii="Arial" w:hAnsi="Arial" w:cs="Arial"/>
          <w:szCs w:val="22"/>
          <w:lang w:val="en-US"/>
        </w:rPr>
        <w:t>(</w:t>
      </w:r>
      <w:proofErr w:type="gramStart"/>
      <w:r w:rsidRPr="00990BDA">
        <w:rPr>
          <w:rFonts w:ascii="Arial" w:hAnsi="Arial" w:cs="Arial"/>
          <w:szCs w:val="22"/>
          <w:lang w:val="en-US"/>
        </w:rPr>
        <w:t>date</w:t>
      </w:r>
      <w:proofErr w:type="gramEnd"/>
      <w:r w:rsidRPr="00990BDA">
        <w:rPr>
          <w:rFonts w:ascii="Arial" w:hAnsi="Arial" w:cs="Arial"/>
          <w:szCs w:val="22"/>
          <w:lang w:val="en-US"/>
        </w:rPr>
        <w:t xml:space="preserve">)           Name, title and signature of the Shareholder (or another person entitled to vote by his/her shares)    </w:t>
      </w:r>
    </w:p>
    <w:p w14:paraId="3A859B75" w14:textId="075CF083" w:rsidR="00210B47" w:rsidRPr="00A57B16" w:rsidRDefault="00210B47" w:rsidP="007244EC">
      <w:pPr>
        <w:shd w:val="clear" w:color="auto" w:fill="FFFFFF"/>
        <w:jc w:val="both"/>
        <w:rPr>
          <w:rFonts w:ascii="Arial" w:hAnsi="Arial" w:cs="Arial"/>
          <w:sz w:val="18"/>
          <w:szCs w:val="18"/>
          <w:lang w:val="en-US"/>
        </w:rPr>
      </w:pPr>
    </w:p>
    <w:sectPr w:rsidR="00210B47" w:rsidRPr="00A57B16" w:rsidSect="00F86527">
      <w:headerReference w:type="default" r:id="rId11"/>
      <w:headerReference w:type="first" r:id="rId12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321E0" w14:textId="77777777" w:rsidR="00E75AEF" w:rsidRDefault="00E75AEF" w:rsidP="00210B47">
      <w:r>
        <w:separator/>
      </w:r>
    </w:p>
  </w:endnote>
  <w:endnote w:type="continuationSeparator" w:id="0">
    <w:p w14:paraId="3E983F65" w14:textId="77777777" w:rsidR="00E75AEF" w:rsidRDefault="00E75AEF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A8C0C" w14:textId="77777777" w:rsidR="00E75AEF" w:rsidRDefault="00E75AEF" w:rsidP="00210B47">
      <w:r>
        <w:separator/>
      </w:r>
    </w:p>
  </w:footnote>
  <w:footnote w:type="continuationSeparator" w:id="0">
    <w:p w14:paraId="72B68290" w14:textId="77777777" w:rsidR="00E75AEF" w:rsidRDefault="00E75AEF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60C922A8" w:rsidR="008F1E1F" w:rsidRPr="008F1E1F" w:rsidRDefault="008F1E1F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60C922A8" w:rsidR="008F1E1F" w:rsidRPr="008F1E1F" w:rsidRDefault="008F1E1F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FD33A7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1F436D3C" w:rsidR="008F1E1F" w:rsidRPr="008F1E1F" w:rsidRDefault="008F1E1F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UhYmQ2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D2F01CF" w14:textId="1F436D3C" w:rsidR="008F1E1F" w:rsidRPr="008F1E1F" w:rsidRDefault="008F1E1F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2DA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3FF5"/>
    <w:rsid w:val="002026A0"/>
    <w:rsid w:val="00204BB8"/>
    <w:rsid w:val="00205D3F"/>
    <w:rsid w:val="00206A80"/>
    <w:rsid w:val="00206B81"/>
    <w:rsid w:val="00210B47"/>
    <w:rsid w:val="0021194B"/>
    <w:rsid w:val="00211F55"/>
    <w:rsid w:val="00213518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625BE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B68AF"/>
    <w:rsid w:val="002C65D5"/>
    <w:rsid w:val="002D1150"/>
    <w:rsid w:val="002D2958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762C"/>
    <w:rsid w:val="005D1594"/>
    <w:rsid w:val="005E42C9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0BDA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57B16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A5168"/>
    <w:rsid w:val="00BA52EC"/>
    <w:rsid w:val="00BC6FDA"/>
    <w:rsid w:val="00BC7B76"/>
    <w:rsid w:val="00BD10D8"/>
    <w:rsid w:val="00BD321B"/>
    <w:rsid w:val="00BD70A5"/>
    <w:rsid w:val="00C14B6E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4821"/>
    <w:rsid w:val="00E579FB"/>
    <w:rsid w:val="00E6315A"/>
    <w:rsid w:val="00E63524"/>
    <w:rsid w:val="00E745DE"/>
    <w:rsid w:val="00E75AEF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452E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33A7"/>
    <w:rsid w:val="00FD5DEE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0"/>
    <w:rsid w:val="003E3B7C"/>
    <w:rsid w:val="00862AA0"/>
    <w:rsid w:val="00C24458"/>
    <w:rsid w:val="00E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AA0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8920-1576-4192-8B8A-3CC28441E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70AB20-AFB6-4D8E-8A8D-8220E3A0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Berta Jasiukėnaitė</cp:lastModifiedBy>
  <cp:revision>7</cp:revision>
  <cp:lastPrinted>2011-01-06T17:26:00Z</cp:lastPrinted>
  <dcterms:created xsi:type="dcterms:W3CDTF">2019-03-26T06:47:00Z</dcterms:created>
  <dcterms:modified xsi:type="dcterms:W3CDTF">2019-07-01T13:11:00Z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Berta.Jasiukenaite@le.lt</vt:lpwstr>
  </property>
  <property fmtid="{D5CDD505-2E9C-101B-9397-08002B2CF9AE}" pid="5" name="MSIP_Label_320c693d-44b7-4e16-b3dd-4fcd87401cf5_SetDate">
    <vt:lpwstr>2019-07-01T13:11:49.4106112Z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0ff75369-8afa-47d6-996b-db60591659f7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Berta.Jasiukenaite@le.lt</vt:lpwstr>
  </property>
  <property fmtid="{D5CDD505-2E9C-101B-9397-08002B2CF9AE}" pid="13" name="MSIP_Label_190751af-2442-49a7-b7b9-9f0bcce858c9_SetDate">
    <vt:lpwstr>2019-07-01T13:11:49.4106112Z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0ff75369-8afa-47d6-996b-db60591659f7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